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07FD" w14:textId="77777777" w:rsidR="00176A04" w:rsidRDefault="00322CF8">
      <w:pPr>
        <w:spacing w:line="360" w:lineRule="auto"/>
        <w:jc w:val="both"/>
        <w:rPr>
          <w:rFonts w:hint="eastAsia"/>
        </w:rPr>
      </w:pPr>
      <w:r>
        <w:t>Na 2021 rok przypada 700-lecie przymierza Wielkiego Księcia Litewskiego Giedymina z Tatarami, zatem, by upamiętnić i podkreślić wkład Tatarów w historię i kulturę Litwy, Sejm Republiki Litewskiej ogłosił rok 2021 rokiem historii i kultury Tatarów na Litwie.</w:t>
      </w:r>
    </w:p>
    <w:p w14:paraId="30AB3F04" w14:textId="2BBFE6B7" w:rsidR="00176A04" w:rsidRDefault="00322CF8">
      <w:pPr>
        <w:spacing w:line="360" w:lineRule="auto"/>
        <w:jc w:val="both"/>
        <w:rPr>
          <w:rFonts w:hint="eastAsia"/>
        </w:rPr>
      </w:pPr>
      <w:r>
        <w:tab/>
        <w:t xml:space="preserve">W związku z tym wydarzeniem, 9–11 września br. w murach Wydziału Filologicznego Uniwersytetu Wileńskiego odbyła się międzynarodowa konferencja naukowa „Tatars in the History and Culture of Lithuania from the 14th to the 21st Centuries: the Latest Researches”. Organizatorem przedsięwzięcia był Wydział Filologiczny Uniwersytetu Wileńskiego we współpracy z Wydziałem Historycznym Uniwersytetu Wileńskiego, Centrum Badań Kitabistycznych UMK, Ministerstwem Kultury Litwy, </w:t>
      </w:r>
      <w:r w:rsidR="00FD0228" w:rsidRPr="00BC2F08">
        <w:rPr>
          <w:lang w:val="en-GB"/>
        </w:rPr>
        <w:t>P</w:t>
      </w:r>
      <w:r w:rsidR="00FD0228">
        <w:rPr>
          <w:lang w:val="en-GB"/>
        </w:rPr>
        <w:t>residency for Turks Abroad and R</w:t>
      </w:r>
      <w:r w:rsidR="00FD0228" w:rsidRPr="00BC2F08">
        <w:rPr>
          <w:lang w:val="en-GB"/>
        </w:rPr>
        <w:t>elated</w:t>
      </w:r>
      <w:r w:rsidR="00FD0228">
        <w:rPr>
          <w:lang w:val="en-GB"/>
        </w:rPr>
        <w:t xml:space="preserve"> Communities</w:t>
      </w:r>
      <w:r w:rsidR="00FD0228">
        <w:rPr>
          <w:lang w:val="en-GB"/>
        </w:rPr>
        <w:t xml:space="preserve">, </w:t>
      </w:r>
      <w:r>
        <w:t>Instytutem Języka Litewskiego, Instytutem Polskim w Wilnie, Ambasadą Turcji w Wilnie, Ambasadą Polski w Wilnie oraz ze Społecznością Tatarską Okręgu Wileńskiego.</w:t>
      </w:r>
      <w:r w:rsidR="00E35D4A">
        <w:t xml:space="preserve"> Spiritus movens całego przedsięwzięcia była Pani doc. dr Galina Mi</w:t>
      </w:r>
      <w:r w:rsidR="00E35D4A">
        <w:rPr>
          <w:rFonts w:ascii="Times New Roman" w:hAnsi="Times New Roman" w:cs="Times New Roman"/>
        </w:rPr>
        <w:t>š</w:t>
      </w:r>
      <w:r w:rsidR="00E35D4A">
        <w:t>kinien</w:t>
      </w:r>
      <w:r w:rsidR="00E35D4A">
        <w:rPr>
          <w:rFonts w:ascii="Times New Roman" w:hAnsi="Times New Roman" w:cs="Times New Roman"/>
        </w:rPr>
        <w:t>ė</w:t>
      </w:r>
      <w:r w:rsidR="00E35D4A">
        <w:t>.</w:t>
      </w:r>
    </w:p>
    <w:p w14:paraId="349D4895" w14:textId="77777777" w:rsidR="00176A04" w:rsidRDefault="00322CF8">
      <w:pPr>
        <w:spacing w:line="360" w:lineRule="auto"/>
        <w:jc w:val="both"/>
        <w:rPr>
          <w:rFonts w:hint="eastAsia"/>
        </w:rPr>
      </w:pPr>
      <w:r>
        <w:tab/>
        <w:t>Obrady otworzyło przemówienie JM Rektora Uniwersytetu Wileńskiego Rimvydasa Petrauskasa. Po nim głos zabrali kolejno: Minister Kultury Litwy Simonas Kairys, Ambasador Turcji na Litwie G</w:t>
      </w:r>
      <w:r w:rsidR="00E35D4A">
        <w:rPr>
          <w:rFonts w:ascii="Times New Roman" w:hAnsi="Times New Roman" w:cs="Times New Roman"/>
        </w:rPr>
        <w:t>ö</w:t>
      </w:r>
      <w:r w:rsidR="00E35D4A">
        <w:t>khan Turan, Ambasador</w:t>
      </w:r>
      <w:r>
        <w:t xml:space="preserve"> Rzecz</w:t>
      </w:r>
      <w:r w:rsidR="00E35D4A">
        <w:t>y</w:t>
      </w:r>
      <w:r>
        <w:t xml:space="preserve">pospolitej Polskiej na Litwie Urszula Doroszewska, Dziekan Wydziału Filologicznego Uniwersytetu Wileńskiego Inesa </w:t>
      </w:r>
      <w:r w:rsidR="00E35D4A">
        <w:rPr>
          <w:rFonts w:ascii="Times New Roman" w:hAnsi="Times New Roman" w:cs="Times New Roman"/>
        </w:rPr>
        <w:t>Š</w:t>
      </w:r>
      <w:r>
        <w:t>e</w:t>
      </w:r>
      <w:r w:rsidR="00E35D4A">
        <w:rPr>
          <w:rFonts w:ascii="Times New Roman" w:hAnsi="Times New Roman" w:cs="Times New Roman"/>
        </w:rPr>
        <w:t>š</w:t>
      </w:r>
      <w:r>
        <w:t>kauskien</w:t>
      </w:r>
      <w:r w:rsidR="00E35D4A">
        <w:rPr>
          <w:rFonts w:ascii="Times New Roman" w:hAnsi="Times New Roman" w:cs="Times New Roman"/>
        </w:rPr>
        <w:t>ė</w:t>
      </w:r>
      <w:r>
        <w:t xml:space="preserve"> i </w:t>
      </w:r>
      <w:r w:rsidR="00E35D4A">
        <w:t>prof</w:t>
      </w:r>
      <w:r>
        <w:t xml:space="preserve">. Czesław Łapicz z Centrum Badań Kitabistycznych UMK. Po </w:t>
      </w:r>
      <w:r w:rsidR="00E35D4A">
        <w:t xml:space="preserve">słowach </w:t>
      </w:r>
      <w:r>
        <w:t>powitani</w:t>
      </w:r>
      <w:r w:rsidR="00E35D4A">
        <w:t>a,</w:t>
      </w:r>
      <w:r w:rsidR="00E35D4A" w:rsidRPr="00E35D4A">
        <w:t xml:space="preserve"> </w:t>
      </w:r>
      <w:r w:rsidR="00E35D4A">
        <w:t>w galerii biblioteki Uniwersytetu Wileńskiego,</w:t>
      </w:r>
      <w:r>
        <w:t xml:space="preserve"> </w:t>
      </w:r>
      <w:r w:rsidR="00E35D4A">
        <w:t>otwarto wystawę,</w:t>
      </w:r>
      <w:r w:rsidR="00E35D4A" w:rsidRPr="00E35D4A">
        <w:rPr>
          <w:rFonts w:ascii="Helvetica" w:hAnsi="Helvetica"/>
          <w:color w:val="262626"/>
          <w:sz w:val="22"/>
          <w:szCs w:val="22"/>
          <w:shd w:val="clear" w:color="auto" w:fill="FFFEFA"/>
        </w:rPr>
        <w:t xml:space="preserve"> </w:t>
      </w:r>
      <w:r w:rsidR="00E35D4A" w:rsidRPr="00E35D4A">
        <w:rPr>
          <w:rFonts w:ascii="Times New Roman" w:hAnsi="Times New Roman" w:cs="Times New Roman"/>
          <w:color w:val="262626"/>
          <w:shd w:val="clear" w:color="auto" w:fill="FFFEFA"/>
        </w:rPr>
        <w:t>opracowan</w:t>
      </w:r>
      <w:r w:rsidR="00E35D4A">
        <w:rPr>
          <w:rFonts w:ascii="Times New Roman" w:hAnsi="Times New Roman" w:cs="Times New Roman"/>
          <w:color w:val="262626"/>
          <w:shd w:val="clear" w:color="auto" w:fill="FFFEFA"/>
        </w:rPr>
        <w:t>ą</w:t>
      </w:r>
      <w:r w:rsidR="00E35D4A" w:rsidRPr="00E35D4A">
        <w:rPr>
          <w:rFonts w:ascii="Times New Roman" w:hAnsi="Times New Roman" w:cs="Times New Roman"/>
          <w:color w:val="262626"/>
          <w:shd w:val="clear" w:color="auto" w:fill="FFFEFA"/>
        </w:rPr>
        <w:t xml:space="preserve"> przez Muzułmański Związek Religijny w RP i Muzeum Podlaskie w Białymstoku</w:t>
      </w:r>
      <w:r w:rsidR="00E35D4A">
        <w:rPr>
          <w:rFonts w:ascii="Times New Roman" w:hAnsi="Times New Roman" w:cs="Times New Roman"/>
          <w:color w:val="262626"/>
          <w:shd w:val="clear" w:color="auto" w:fill="FFFEFA"/>
        </w:rPr>
        <w:t xml:space="preserve"> </w:t>
      </w:r>
      <w:r>
        <w:t xml:space="preserve"> </w:t>
      </w:r>
      <w:r w:rsidR="00E35D4A">
        <w:t xml:space="preserve">pn. </w:t>
      </w:r>
      <w:r>
        <w:t>„Tradition and Contemporaneity of Tatars – the Polish Muslims”. Celem wystawy jest przybliżenie historii Tatarów od schyłku XIV wieku do czasów współczesnych. Ekspozycja poświęcona jest aspektom religijnym (cmentarzom, księgom, modlitewnikom etc.), militarnym (udział Tatarów w bitwach i wojnach u boku Polaków), społecznym i kulturalnym (życie Tatarów w okresie międzywojennym, powstanie Muzułmańskiego Związku Religijnego RP) i dziejom Tatarów po II wojnie światowej.</w:t>
      </w:r>
    </w:p>
    <w:p w14:paraId="425B41AE" w14:textId="77777777" w:rsidR="00150CD7" w:rsidRDefault="00322CF8">
      <w:pPr>
        <w:spacing w:line="360" w:lineRule="auto"/>
        <w:jc w:val="both"/>
      </w:pPr>
      <w:r>
        <w:tab/>
      </w:r>
      <w:r w:rsidR="00E35D4A">
        <w:t>Po obejrzeniu wystawy uczestnicy konferencji zostali zaproszeni na sesję plenarną</w:t>
      </w:r>
      <w:r w:rsidR="00711EEC">
        <w:t xml:space="preserve">, </w:t>
      </w:r>
      <w:r>
        <w:t>prowadzoną przez Galinę Mi</w:t>
      </w:r>
      <w:r w:rsidR="00711EEC">
        <w:rPr>
          <w:rFonts w:ascii="Times New Roman" w:hAnsi="Times New Roman" w:cs="Times New Roman"/>
        </w:rPr>
        <w:t>š</w:t>
      </w:r>
      <w:r>
        <w:t>kinien</w:t>
      </w:r>
      <w:r w:rsidR="00711EEC">
        <w:rPr>
          <w:rFonts w:ascii="Times New Roman" w:hAnsi="Times New Roman" w:cs="Times New Roman"/>
        </w:rPr>
        <w:t>ė</w:t>
      </w:r>
      <w:r>
        <w:t xml:space="preserve"> i Grigorijusa Pota</w:t>
      </w:r>
      <w:r w:rsidR="00711EEC">
        <w:rPr>
          <w:rFonts w:ascii="Times New Roman" w:hAnsi="Times New Roman" w:cs="Times New Roman"/>
        </w:rPr>
        <w:t>šenkę.</w:t>
      </w:r>
      <w:r w:rsidR="00711EEC" w:rsidRPr="00711EEC">
        <w:t xml:space="preserve"> </w:t>
      </w:r>
      <w:r w:rsidR="00711EEC">
        <w:t>Dotyczyła ona historii, kultury i religii Tatarów</w:t>
      </w:r>
      <w:r>
        <w:t xml:space="preserve">. </w:t>
      </w:r>
      <w:r w:rsidR="00711EEC">
        <w:t>Głównymi mówcami konferencji byli</w:t>
      </w:r>
      <w:r>
        <w:t xml:space="preserve">: </w:t>
      </w:r>
      <w:r w:rsidR="00711EEC">
        <w:t>prof</w:t>
      </w:r>
      <w:r>
        <w:t>. Tamara Baira</w:t>
      </w:r>
      <w:r w:rsidR="00711EEC">
        <w:rPr>
          <w:rFonts w:ascii="Times New Roman" w:hAnsi="Times New Roman" w:cs="Times New Roman"/>
        </w:rPr>
        <w:t>š</w:t>
      </w:r>
      <w:r>
        <w:t>auskait</w:t>
      </w:r>
      <w:r w:rsidR="00711EEC">
        <w:rPr>
          <w:rFonts w:ascii="Times New Roman" w:hAnsi="Times New Roman" w:cs="Times New Roman"/>
        </w:rPr>
        <w:t>ė</w:t>
      </w:r>
      <w:r w:rsidR="00FD0228">
        <w:t xml:space="preserve"> (Instytut Historii Lit</w:t>
      </w:r>
      <w:r>
        <w:t>w</w:t>
      </w:r>
      <w:r w:rsidR="00FD0228">
        <w:t>y</w:t>
      </w:r>
      <w:r>
        <w:t xml:space="preserve">) z referatem dotyczącym autorstwa XVII-wiecznego </w:t>
      </w:r>
      <w:r>
        <w:rPr>
          <w:i/>
          <w:iCs/>
        </w:rPr>
        <w:t>Alfurkanu tatarskiego</w:t>
      </w:r>
      <w:r>
        <w:t xml:space="preserve">, </w:t>
      </w:r>
      <w:r w:rsidR="00711EEC">
        <w:t>prof</w:t>
      </w:r>
      <w:r>
        <w:t xml:space="preserve">. Joanna Kulwicka-Kamińska </w:t>
      </w:r>
      <w:r w:rsidR="00711EEC">
        <w:t>i</w:t>
      </w:r>
      <w:r>
        <w:t xml:space="preserve"> </w:t>
      </w:r>
      <w:r w:rsidR="00711EEC">
        <w:t>prof</w:t>
      </w:r>
      <w:r>
        <w:t>. Czesław Łapicz (Centrum Badań Kitabistycznych Uniwersytetu Mikołaja Kopernika w Toruniu), których wystąpienie dotyczyło metodologii datowania rękopisów Tatarów Wielkiego Księst</w:t>
      </w:r>
      <w:r w:rsidR="00711EEC">
        <w:t>wa Litewskiego oraz dr Vladysla</w:t>
      </w:r>
      <w:r>
        <w:t xml:space="preserve">v Hrybovskyi z referatem zatytułowanym „Tatars on the Steppe Borderland of the Grand Duchy of Lithuania and the Crimean Khanate in the First Half of the 16th Century”. </w:t>
      </w:r>
      <w:r w:rsidR="00711EEC">
        <w:t>Wystąpienia w sekcjach tematycznych koncentrowały się również wokół</w:t>
      </w:r>
      <w:r>
        <w:t xml:space="preserve"> historii, kultur</w:t>
      </w:r>
      <w:r w:rsidR="00711EEC">
        <w:t>y</w:t>
      </w:r>
      <w:r>
        <w:t xml:space="preserve"> i religii</w:t>
      </w:r>
      <w:r w:rsidR="00711EEC">
        <w:t xml:space="preserve"> mniejszości turkijskich na ziemiach Słowian</w:t>
      </w:r>
      <w:r>
        <w:t xml:space="preserve">, a </w:t>
      </w:r>
      <w:r w:rsidR="00711EEC">
        <w:t>prelegenci szczegółowo omawiali</w:t>
      </w:r>
      <w:r>
        <w:t xml:space="preserve"> histori</w:t>
      </w:r>
      <w:r w:rsidR="00711EEC">
        <w:t>ę</w:t>
      </w:r>
      <w:r>
        <w:t xml:space="preserve"> Tatarów zamieszkujących m.in. </w:t>
      </w:r>
      <w:r w:rsidR="00711EEC">
        <w:t>Polskę</w:t>
      </w:r>
      <w:r>
        <w:t xml:space="preserve">, Litwę i Białoruś, </w:t>
      </w:r>
      <w:r w:rsidR="00711EEC">
        <w:t>wskazywali problem</w:t>
      </w:r>
      <w:r>
        <w:t xml:space="preserve"> </w:t>
      </w:r>
      <w:r>
        <w:lastRenderedPageBreak/>
        <w:t>tożsamoś</w:t>
      </w:r>
      <w:r w:rsidR="00711EEC">
        <w:t>ci i postrzegania tatarskiej grupy etnicznej</w:t>
      </w:r>
      <w:r>
        <w:t xml:space="preserve"> przez inne społeczności</w:t>
      </w:r>
      <w:r w:rsidR="00711EEC">
        <w:t>.</w:t>
      </w:r>
      <w:r>
        <w:t xml:space="preserve"> </w:t>
      </w:r>
      <w:r w:rsidR="00711EEC">
        <w:t>Przybliżali również kwestie</w:t>
      </w:r>
      <w:r>
        <w:t xml:space="preserve"> dotycząc</w:t>
      </w:r>
      <w:r w:rsidR="00711EEC">
        <w:t>e</w:t>
      </w:r>
      <w:r>
        <w:t xml:space="preserve"> najważniejszej dla </w:t>
      </w:r>
      <w:r w:rsidR="00711EEC">
        <w:t>muzułmanów</w:t>
      </w:r>
      <w:r>
        <w:t xml:space="preserve"> księgi – Koranu. </w:t>
      </w:r>
      <w:r w:rsidR="00711EEC">
        <w:t>W przerwach między obradami u</w:t>
      </w:r>
      <w:r>
        <w:t xml:space="preserve">czestnicy konferencji mieli okazję spróbować specjałów kuchni regionalnej, przygotowywanych przez Tatarów z </w:t>
      </w:r>
      <w:r w:rsidR="00FD0228" w:rsidRPr="00155052">
        <w:rPr>
          <w:lang w:val="en-GB"/>
        </w:rPr>
        <w:t>„Totoriškas skonis”</w:t>
      </w:r>
      <w:r>
        <w:t xml:space="preserve">. </w:t>
      </w:r>
    </w:p>
    <w:p w14:paraId="10F64496" w14:textId="4B08D744" w:rsidR="00176A04" w:rsidRDefault="00322CF8" w:rsidP="00150CD7">
      <w:pPr>
        <w:spacing w:line="360" w:lineRule="auto"/>
        <w:ind w:firstLine="709"/>
        <w:jc w:val="both"/>
        <w:rPr>
          <w:rFonts w:hint="eastAsia"/>
        </w:rPr>
      </w:pPr>
      <w:r>
        <w:t>Pierwszy dzień konferencji zakończył się konc</w:t>
      </w:r>
      <w:r w:rsidR="00E24044">
        <w:t>ertem sopranistki Juliji Karaliū</w:t>
      </w:r>
      <w:r>
        <w:t>nait</w:t>
      </w:r>
      <w:r w:rsidR="002B355B">
        <w:rPr>
          <w:rFonts w:ascii="Times New Roman" w:hAnsi="Times New Roman" w:cs="Times New Roman"/>
        </w:rPr>
        <w:t>ė</w:t>
      </w:r>
      <w:r w:rsidR="00150CD7">
        <w:t xml:space="preserve"> i występami</w:t>
      </w:r>
      <w:r>
        <w:t xml:space="preserve"> zespoł</w:t>
      </w:r>
      <w:r w:rsidR="00150CD7">
        <w:t>ów</w:t>
      </w:r>
      <w:r>
        <w:t xml:space="preserve"> folklorystyczn</w:t>
      </w:r>
      <w:r w:rsidR="00150CD7">
        <w:t>ych:</w:t>
      </w:r>
      <w:r>
        <w:t xml:space="preserve"> „Ilsu”</w:t>
      </w:r>
      <w:r w:rsidR="00150CD7">
        <w:t xml:space="preserve"> z dyrektor </w:t>
      </w:r>
      <w:r w:rsidR="00150CD7" w:rsidRPr="00155052">
        <w:rPr>
          <w:rFonts w:ascii="Times New Roman" w:hAnsi="Times New Roman" w:hint="eastAsia"/>
        </w:rPr>
        <w:t>artystyczn</w:t>
      </w:r>
      <w:r w:rsidR="00150CD7">
        <w:rPr>
          <w:rFonts w:ascii="Calibri" w:eastAsia="Calibri" w:hAnsi="Calibri" w:cs="Calibri"/>
        </w:rPr>
        <w:t>ą</w:t>
      </w:r>
      <w:r w:rsidR="00150CD7" w:rsidRPr="00155052">
        <w:rPr>
          <w:rFonts w:ascii="Times New Roman" w:hAnsi="Times New Roman"/>
        </w:rPr>
        <w:t xml:space="preserve"> Almir</w:t>
      </w:r>
      <w:r w:rsidR="00150CD7">
        <w:rPr>
          <w:rFonts w:ascii="Times New Roman" w:hAnsi="Times New Roman"/>
        </w:rPr>
        <w:t>ą</w:t>
      </w:r>
      <w:r w:rsidR="00150CD7" w:rsidRPr="00155052">
        <w:rPr>
          <w:rFonts w:ascii="Times New Roman" w:hAnsi="Times New Roman"/>
        </w:rPr>
        <w:t> Parmaksizoglu</w:t>
      </w:r>
      <w:r w:rsidR="00150CD7">
        <w:rPr>
          <w:rFonts w:ascii="Times New Roman" w:hAnsi="Times New Roman"/>
        </w:rPr>
        <w:t xml:space="preserve"> i</w:t>
      </w:r>
      <w:r w:rsidR="00150CD7" w:rsidRPr="00155052">
        <w:rPr>
          <w:rFonts w:ascii="Times New Roman" w:hAnsi="Times New Roman"/>
        </w:rPr>
        <w:t xml:space="preserve"> koncertm</w:t>
      </w:r>
      <w:r w:rsidR="00150CD7">
        <w:rPr>
          <w:rFonts w:ascii="Times New Roman" w:hAnsi="Times New Roman"/>
        </w:rPr>
        <w:t>i</w:t>
      </w:r>
      <w:r w:rsidR="00150CD7" w:rsidRPr="00155052">
        <w:rPr>
          <w:rFonts w:ascii="Times New Roman" w:hAnsi="Times New Roman"/>
        </w:rPr>
        <w:t>strz</w:t>
      </w:r>
      <w:r w:rsidR="00150CD7">
        <w:rPr>
          <w:rFonts w:ascii="Times New Roman" w:hAnsi="Times New Roman"/>
        </w:rPr>
        <w:t>em</w:t>
      </w:r>
      <w:r w:rsidR="00150CD7" w:rsidRPr="00155052">
        <w:rPr>
          <w:rFonts w:ascii="Times New Roman" w:hAnsi="Times New Roman"/>
        </w:rPr>
        <w:t xml:space="preserve"> Liutauras</w:t>
      </w:r>
      <w:r w:rsidR="00150CD7">
        <w:rPr>
          <w:rFonts w:ascii="Times New Roman" w:hAnsi="Times New Roman"/>
        </w:rPr>
        <w:t>em</w:t>
      </w:r>
      <w:r w:rsidR="00150CD7" w:rsidRPr="00155052">
        <w:t> </w:t>
      </w:r>
      <w:r w:rsidR="00150CD7" w:rsidRPr="00155052">
        <w:rPr>
          <w:rFonts w:ascii="Times New Roman" w:hAnsi="Times New Roman"/>
        </w:rPr>
        <w:t>Milišauskas</w:t>
      </w:r>
      <w:r w:rsidR="00150CD7">
        <w:rPr>
          <w:rFonts w:ascii="Times New Roman" w:hAnsi="Times New Roman"/>
        </w:rPr>
        <w:t>em</w:t>
      </w:r>
      <w:r w:rsidR="00150CD7">
        <w:t xml:space="preserve"> oraz </w:t>
      </w:r>
      <w:r>
        <w:t>„Lakm</w:t>
      </w:r>
      <w:r w:rsidR="00BC2F08">
        <w:rPr>
          <w:rFonts w:ascii="Times New Roman" w:hAnsi="Times New Roman"/>
          <w:lang w:val="lt-LT"/>
        </w:rPr>
        <w:t>è</w:t>
      </w:r>
      <w:r>
        <w:t xml:space="preserve">”, </w:t>
      </w:r>
      <w:r w:rsidR="00150CD7">
        <w:t xml:space="preserve">kierowanym przez </w:t>
      </w:r>
      <w:r w:rsidR="00150CD7" w:rsidRPr="00155052">
        <w:rPr>
          <w:rFonts w:hint="eastAsia"/>
        </w:rPr>
        <w:t>Arvydas</w:t>
      </w:r>
      <w:r w:rsidR="00150CD7">
        <w:t>a</w:t>
      </w:r>
      <w:r w:rsidR="00150CD7" w:rsidRPr="00155052">
        <w:rPr>
          <w:rFonts w:hint="eastAsia"/>
        </w:rPr>
        <w:t xml:space="preserve"> Kveglis</w:t>
      </w:r>
      <w:r w:rsidR="00150CD7">
        <w:t>a</w:t>
      </w:r>
      <w:r w:rsidR="00150CD7" w:rsidRPr="00155052">
        <w:rPr>
          <w:rFonts w:hint="eastAsia"/>
        </w:rPr>
        <w:t xml:space="preserve"> i Jekaterin</w:t>
      </w:r>
      <w:r w:rsidR="00150CD7">
        <w:rPr>
          <w:rFonts w:ascii="Calibri" w:eastAsia="Calibri" w:hAnsi="Calibri" w:cs="Calibri"/>
        </w:rPr>
        <w:t>ę</w:t>
      </w:r>
      <w:r w:rsidR="00150CD7" w:rsidRPr="00155052">
        <w:rPr>
          <w:rFonts w:hint="eastAsia"/>
        </w:rPr>
        <w:t xml:space="preserve"> Rodionov</w:t>
      </w:r>
      <w:r w:rsidR="00150CD7">
        <w:rPr>
          <w:rFonts w:ascii="Calibri" w:eastAsia="Calibri" w:hAnsi="Calibri" w:cs="Calibri"/>
        </w:rPr>
        <w:t>ą</w:t>
      </w:r>
      <w:r w:rsidR="00150CD7">
        <w:rPr>
          <w:rFonts w:ascii="Times New Roman" w:hAnsi="Times New Roman"/>
        </w:rPr>
        <w:t>,</w:t>
      </w:r>
      <w:r w:rsidR="00150CD7">
        <w:t xml:space="preserve"> </w:t>
      </w:r>
      <w:r>
        <w:t>znanych artystów kultywujących pamięć o tatarskiej twórczości muzycznej i tanecznej. Uczestnicy konferencji mieli okazję usłyszeć piękn</w:t>
      </w:r>
      <w:r w:rsidR="002B355B">
        <w:t>e</w:t>
      </w:r>
      <w:r>
        <w:t xml:space="preserve"> wykona</w:t>
      </w:r>
      <w:r w:rsidR="002B355B">
        <w:t>nia</w:t>
      </w:r>
      <w:r>
        <w:t xml:space="preserve"> pieśni tatarskich.</w:t>
      </w:r>
    </w:p>
    <w:p w14:paraId="52B1FAC5" w14:textId="77777777" w:rsidR="002B355B" w:rsidRDefault="00322CF8">
      <w:pPr>
        <w:spacing w:line="360" w:lineRule="auto"/>
        <w:jc w:val="both"/>
        <w:rPr>
          <w:rFonts w:hint="eastAsia"/>
        </w:rPr>
      </w:pPr>
      <w:r>
        <w:tab/>
        <w:t xml:space="preserve">Drugi dzień obrad podzielony był na cztery sekcje tematyczne dotyczące kultury i tradycji, języka i literatury oraz życia społeczności tatarskiej i </w:t>
      </w:r>
      <w:r w:rsidR="002B355B">
        <w:t>jej</w:t>
      </w:r>
      <w:r>
        <w:t xml:space="preserve"> rzemiosła. </w:t>
      </w:r>
      <w:r w:rsidR="002B355B">
        <w:t xml:space="preserve">Przedstawiano tu również sylwetki i twórczość wybitnych Tatarów. </w:t>
      </w:r>
      <w:r>
        <w:t xml:space="preserve">W poszczególnych sesjach wystąpili prof. Marek Dziekan, doc. dr Galina </w:t>
      </w:r>
      <w:r w:rsidR="002B355B">
        <w:t>Galina Mi</w:t>
      </w:r>
      <w:r w:rsidR="002B355B">
        <w:rPr>
          <w:rFonts w:ascii="Times New Roman" w:hAnsi="Times New Roman" w:cs="Times New Roman"/>
        </w:rPr>
        <w:t>š</w:t>
      </w:r>
      <w:r w:rsidR="002B355B">
        <w:t>kinien</w:t>
      </w:r>
      <w:r w:rsidR="002B355B">
        <w:rPr>
          <w:rFonts w:ascii="Times New Roman" w:hAnsi="Times New Roman" w:cs="Times New Roman"/>
        </w:rPr>
        <w:t>ė</w:t>
      </w:r>
      <w:r>
        <w:t>, prof. Sergejus Tem</w:t>
      </w:r>
      <w:r w:rsidR="002B355B">
        <w:rPr>
          <w:rFonts w:ascii="Times New Roman" w:hAnsi="Times New Roman" w:cs="Times New Roman"/>
        </w:rPr>
        <w:t>č</w:t>
      </w:r>
      <w:r>
        <w:t xml:space="preserve">inas, </w:t>
      </w:r>
      <w:r w:rsidR="002B355B">
        <w:t>prof</w:t>
      </w:r>
      <w:r>
        <w:t xml:space="preserve">. Izabela Kończak, prof. </w:t>
      </w:r>
      <w:r w:rsidR="002B355B">
        <w:t>Ałła Kozhinova</w:t>
      </w:r>
      <w:r>
        <w:t>, prof. Diliara Usmanova</w:t>
      </w:r>
      <w:r w:rsidR="002B355B">
        <w:t xml:space="preserve"> i szereg innych znakomitych prelegentów z </w:t>
      </w:r>
      <w:r>
        <w:t xml:space="preserve">wielu </w:t>
      </w:r>
      <w:r w:rsidR="002B355B">
        <w:t>krajów Europy i Azji</w:t>
      </w:r>
      <w:r>
        <w:t xml:space="preserve">. Obrady trwały do późnych godzin wieczornych. Wzięło w nich udział </w:t>
      </w:r>
      <w:r w:rsidR="002B355B">
        <w:t>39</w:t>
      </w:r>
      <w:r>
        <w:t xml:space="preserve"> prelegentów z </w:t>
      </w:r>
      <w:r w:rsidR="002B355B">
        <w:t>ponad</w:t>
      </w:r>
      <w:r>
        <w:t xml:space="preserve"> </w:t>
      </w:r>
      <w:r w:rsidR="002B355B">
        <w:t xml:space="preserve">30 </w:t>
      </w:r>
      <w:r>
        <w:t xml:space="preserve">ośrodków naukowych. </w:t>
      </w:r>
      <w:r w:rsidR="002B355B">
        <w:t xml:space="preserve">Ze względu na to, że konferencja miała charakter hybrydowy, tj. obrady odbywały się stacjonarnie i online – </w:t>
      </w:r>
      <w:r>
        <w:t xml:space="preserve">uczestniczyło </w:t>
      </w:r>
      <w:r w:rsidR="002B355B">
        <w:t xml:space="preserve">w nich ponad 100 osób. </w:t>
      </w:r>
    </w:p>
    <w:p w14:paraId="06887BDA" w14:textId="2D5223CC" w:rsidR="00150CD7" w:rsidRDefault="002B355B" w:rsidP="002B355B">
      <w:pPr>
        <w:spacing w:line="360" w:lineRule="auto"/>
        <w:ind w:firstLine="709"/>
        <w:jc w:val="both"/>
      </w:pPr>
      <w:r>
        <w:t>Naukowe wysokiej rangi wydarzenie</w:t>
      </w:r>
      <w:r w:rsidR="00322CF8">
        <w:t xml:space="preserve"> </w:t>
      </w:r>
      <w:r>
        <w:t xml:space="preserve">zostało zwieńczone </w:t>
      </w:r>
      <w:r w:rsidR="00322CF8">
        <w:t xml:space="preserve">wyjazdem do Kiejdan i Subortowicz, gdzie odbyło się spotkanie ze wspólnotą </w:t>
      </w:r>
      <w:r>
        <w:t>tatarską</w:t>
      </w:r>
      <w:r w:rsidR="004F0F91">
        <w:t>, poprzedzone</w:t>
      </w:r>
      <w:r w:rsidR="00322CF8">
        <w:t xml:space="preserve"> </w:t>
      </w:r>
      <w:r>
        <w:t>zwiedzanie</w:t>
      </w:r>
      <w:r w:rsidR="004F0F91">
        <w:t>m</w:t>
      </w:r>
      <w:r>
        <w:t xml:space="preserve"> muzeum znamienitego </w:t>
      </w:r>
      <w:r w:rsidR="00322CF8">
        <w:t xml:space="preserve">litewskiego </w:t>
      </w:r>
      <w:r>
        <w:t>pisarza</w:t>
      </w:r>
      <w:r w:rsidR="00322CF8">
        <w:t xml:space="preserve"> i filologa</w:t>
      </w:r>
      <w:r>
        <w:t xml:space="preserve"> </w:t>
      </w:r>
      <w:r w:rsidR="00322CF8" w:rsidRPr="00322CF8">
        <w:rPr>
          <w:rFonts w:ascii="Times New Roman" w:hAnsi="Times New Roman" w:cs="Times New Roman"/>
          <w:shd w:val="clear" w:color="auto" w:fill="FFFFFF"/>
        </w:rPr>
        <w:t>Vincasa Krėvė-Mickevičiusa</w:t>
      </w:r>
      <w:r w:rsidR="00322CF8" w:rsidRPr="00322CF8">
        <w:rPr>
          <w:rFonts w:ascii="Times New Roman" w:hAnsi="Times New Roman" w:cs="Times New Roman"/>
        </w:rPr>
        <w:t>.</w:t>
      </w:r>
      <w:r w:rsidR="00150CD7">
        <w:rPr>
          <w:rFonts w:ascii="Times New Roman" w:hAnsi="Times New Roman" w:cs="Times New Roman"/>
        </w:rPr>
        <w:t xml:space="preserve"> Dla uczestników wyprawy szczególnie ciekawe było spotkanie z miejscowymi Tatarami, </w:t>
      </w:r>
      <w:r w:rsidR="004F0F91">
        <w:rPr>
          <w:rFonts w:ascii="Times New Roman" w:hAnsi="Times New Roman" w:cs="Times New Roman"/>
        </w:rPr>
        <w:t>które rozpoczęto</w:t>
      </w:r>
      <w:r w:rsidR="00150CD7">
        <w:rPr>
          <w:rFonts w:ascii="Times New Roman" w:hAnsi="Times New Roman" w:cs="Times New Roman"/>
        </w:rPr>
        <w:t xml:space="preserve"> modlitwą </w:t>
      </w:r>
      <w:r w:rsidR="004F0F91">
        <w:rPr>
          <w:rFonts w:ascii="Times New Roman" w:hAnsi="Times New Roman" w:cs="Times New Roman"/>
        </w:rPr>
        <w:t xml:space="preserve">prowadzoną przez </w:t>
      </w:r>
      <w:r w:rsidR="00150CD7">
        <w:rPr>
          <w:rFonts w:ascii="Times New Roman" w:hAnsi="Times New Roman" w:cs="Times New Roman"/>
        </w:rPr>
        <w:t xml:space="preserve">imama tej wspólnoty. W trakcie spotkania zaprezentowano film o społeczności Tatarów na Litwie oraz najnowszą książkę pt. </w:t>
      </w:r>
      <w:r w:rsidR="00150CD7" w:rsidRPr="00155052">
        <w:t xml:space="preserve">„Origins of a Lithuanian Tatar Museum: From One in Inter-War Vilnius to the Subartonys Museum”, </w:t>
      </w:r>
      <w:r w:rsidR="00150CD7">
        <w:t>opracowaną p</w:t>
      </w:r>
      <w:r w:rsidR="00150CD7" w:rsidRPr="00155052">
        <w:t xml:space="preserve">rzez doc. </w:t>
      </w:r>
      <w:r w:rsidR="00150CD7" w:rsidRPr="00155052">
        <w:rPr>
          <w:rFonts w:hint="eastAsia"/>
        </w:rPr>
        <w:t>d</w:t>
      </w:r>
      <w:r w:rsidR="00150CD7" w:rsidRPr="00155052">
        <w:t xml:space="preserve">r. </w:t>
      </w:r>
      <w:r w:rsidR="00150CD7">
        <w:t>Galina Miškinienė</w:t>
      </w:r>
      <w:r w:rsidR="00150CD7">
        <w:t xml:space="preserve"> i przedstawicieli  miejscowej społeczności tatarskiej.</w:t>
      </w:r>
    </w:p>
    <w:p w14:paraId="43340A72" w14:textId="3E81A03D" w:rsidR="004F0F91" w:rsidRDefault="004F0F91" w:rsidP="002B355B">
      <w:pPr>
        <w:spacing w:line="360" w:lineRule="auto"/>
        <w:ind w:firstLine="709"/>
        <w:jc w:val="both"/>
      </w:pPr>
    </w:p>
    <w:p w14:paraId="0DED226C" w14:textId="2E8B2638" w:rsidR="004F0F91" w:rsidRDefault="004F0F91" w:rsidP="004F0F91">
      <w:pPr>
        <w:spacing w:line="360" w:lineRule="auto"/>
        <w:ind w:firstLine="709"/>
        <w:jc w:val="right"/>
      </w:pPr>
      <w:r>
        <w:t>Maria Woźniak</w:t>
      </w:r>
    </w:p>
    <w:p w14:paraId="2B4603B8" w14:textId="2103A860" w:rsidR="004F0F91" w:rsidRDefault="004F0F91" w:rsidP="004F0F91">
      <w:pPr>
        <w:spacing w:line="360" w:lineRule="auto"/>
        <w:ind w:firstLine="709"/>
        <w:jc w:val="right"/>
      </w:pPr>
      <w:r>
        <w:t>Joanna Kulwicka-Kamińska</w:t>
      </w:r>
    </w:p>
    <w:p w14:paraId="245F252C" w14:textId="5C9F38FB" w:rsidR="004F0F91" w:rsidRDefault="004F0F91" w:rsidP="004F0F91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t>Centrum Badań Kitabistycznych UMK</w:t>
      </w:r>
      <w:bookmarkStart w:id="0" w:name="_GoBack"/>
      <w:bookmarkEnd w:id="0"/>
    </w:p>
    <w:p w14:paraId="1C65FA68" w14:textId="77777777" w:rsidR="00BC2F08" w:rsidRPr="00BC2F08" w:rsidRDefault="00BC2F08" w:rsidP="002B355B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  <w:lang w:val="tr-TR"/>
        </w:rPr>
      </w:pPr>
    </w:p>
    <w:sectPr w:rsidR="00BC2F08" w:rsidRPr="00BC2F0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04"/>
    <w:rsid w:val="00150CD7"/>
    <w:rsid w:val="00155052"/>
    <w:rsid w:val="00176A04"/>
    <w:rsid w:val="002B355B"/>
    <w:rsid w:val="00322CF8"/>
    <w:rsid w:val="004F0F91"/>
    <w:rsid w:val="00711EEC"/>
    <w:rsid w:val="00BC2F08"/>
    <w:rsid w:val="00E24044"/>
    <w:rsid w:val="00E35D4A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E07B"/>
  <w15:docId w15:val="{9FA358F8-ECCF-4B83-B472-C69D808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0AE1"/>
    <w:rPr>
      <w:rFonts w:ascii="Segoe UI" w:hAnsi="Segoe UI" w:cs="Mangal"/>
      <w:sz w:val="18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0AE1"/>
    <w:rPr>
      <w:rFonts w:cs="Mangal"/>
      <w:b/>
      <w:bCs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0AE1"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0AE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E822-0363-46F0-9429-373122B5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dc:description/>
  <cp:lastModifiedBy>Asia</cp:lastModifiedBy>
  <cp:revision>2</cp:revision>
  <dcterms:created xsi:type="dcterms:W3CDTF">2021-09-22T10:14:00Z</dcterms:created>
  <dcterms:modified xsi:type="dcterms:W3CDTF">2021-09-22T10:14:00Z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